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88" w:rsidRPr="00541888" w:rsidRDefault="00541888" w:rsidP="005418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bookmarkStart w:id="0" w:name="_GoBack"/>
      <w:r w:rsidRPr="00541888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Модели профилактики экстремизма в молодёжной среде</w:t>
      </w:r>
      <w:bookmarkEnd w:id="0"/>
    </w:p>
    <w:p w:rsidR="00541888" w:rsidRPr="00541888" w:rsidRDefault="00541888" w:rsidP="00541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Задача противодействия экстремизму и терроризму в Российской Федерации – это </w:t>
      </w:r>
      <w:r w:rsidRPr="00541888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одна из наиболее важных задач обеспечения безопасности на государственном уровне.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Как терроризм, так и экстремизм, имеют самую опасную форму проявления преступности, вследствие которой наступают тяжкие последствия, которые создают опасность гибели человека, препятствия, сопутствующие развитию общества и государства, причинения значительного имущественного ущерба, либо наступления иных тяжких последствий. </w:t>
      </w:r>
    </w:p>
    <w:p w:rsidR="00541888" w:rsidRPr="00541888" w:rsidRDefault="00541888" w:rsidP="00541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41888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Возможные модели профилактики экстремизма.</w:t>
      </w:r>
    </w:p>
    <w:p w:rsidR="00541888" w:rsidRPr="00541888" w:rsidRDefault="00541888" w:rsidP="00541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Модель профилактики, основанная на усилении роли традиционных институтов социализации.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 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молодёжных средств массовой информации, способных выполнять гражданскую, социализирующую функцию.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Важное место в общей системе профилактики отводится деятельности детских и молодёжных общественных объединений, задачей которых является организация позитивного развивающего досуга подростков и молодёжи.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Данная модель может рассматриваться как вариант оперативного вмешательства государства в ситуацию в случае роста экстремистских проявлений в молодёжной среде. Также данная модель может быть применена и в отдельных регионах, находящихся на периферии, где слабо развито общественное молодёжное движение, и процесс социализации молодого поколения, в основном, протекает в рамках традиционных институтов. Реализация данной модели предполагает формирование правового сознания молодёжи, её информирование о правовых последствиях участия в экстремистской деятельности (приложение).</w:t>
      </w:r>
    </w:p>
    <w:p w:rsidR="00541888" w:rsidRPr="00541888" w:rsidRDefault="00541888" w:rsidP="00541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Модель профилактической работы, ориентированная на снижение деструктивного потенциала молодёжных субкультур.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молодёжных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молодёжных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Сегодня именно молодёжные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молодёжной среде может идти в направлении снижения деструктивного потенциала молодёжных субкультур. Можно выделить две базовые </w:t>
      </w:r>
      <w:proofErr w:type="spellStart"/>
      <w:r w:rsidR="002F2B1F">
        <w:rPr>
          <w:rFonts w:ascii="Verdana" w:eastAsia="Times New Roman" w:hAnsi="Verdana" w:cs="Times New Roman"/>
          <w:b/>
          <w:bCs/>
          <w:color w:val="6B77C9"/>
          <w:sz w:val="18"/>
          <w:szCs w:val="18"/>
          <w:u w:val="single"/>
          <w:lang w:eastAsia="ru-RU"/>
        </w:rPr>
        <w:fldChar w:fldCharType="begin"/>
      </w:r>
      <w:r w:rsidR="002F2B1F">
        <w:rPr>
          <w:rFonts w:ascii="Verdana" w:eastAsia="Times New Roman" w:hAnsi="Verdana" w:cs="Times New Roman"/>
          <w:b/>
          <w:bCs/>
          <w:color w:val="6B77C9"/>
          <w:sz w:val="18"/>
          <w:szCs w:val="18"/>
          <w:u w:val="single"/>
          <w:lang w:eastAsia="ru-RU"/>
        </w:rPr>
        <w:instrText xml:space="preserve"> HYPERLINK "h</w:instrText>
      </w:r>
      <w:r w:rsidR="002F2B1F">
        <w:rPr>
          <w:rFonts w:ascii="Verdana" w:eastAsia="Times New Roman" w:hAnsi="Verdana" w:cs="Times New Roman"/>
          <w:b/>
          <w:bCs/>
          <w:color w:val="6B77C9"/>
          <w:sz w:val="18"/>
          <w:szCs w:val="18"/>
          <w:u w:val="single"/>
          <w:lang w:eastAsia="ru-RU"/>
        </w:rPr>
        <w:instrText xml:space="preserve">ttp://www.mirniy.ru/info/anti_terror/5758-modeli-profilaktiki-ekstremizma-v-molodezhnoy-srede.html" \t "_blank" </w:instrText>
      </w:r>
      <w:r w:rsidR="002F2B1F">
        <w:rPr>
          <w:rFonts w:ascii="Verdana" w:eastAsia="Times New Roman" w:hAnsi="Verdana" w:cs="Times New Roman"/>
          <w:b/>
          <w:bCs/>
          <w:color w:val="6B77C9"/>
          <w:sz w:val="18"/>
          <w:szCs w:val="18"/>
          <w:u w:val="single"/>
          <w:lang w:eastAsia="ru-RU"/>
        </w:rPr>
        <w:fldChar w:fldCharType="separate"/>
      </w:r>
      <w:r w:rsidRPr="00541888">
        <w:rPr>
          <w:rFonts w:ascii="Verdana" w:eastAsia="Times New Roman" w:hAnsi="Verdana" w:cs="Times New Roman"/>
          <w:b/>
          <w:bCs/>
          <w:color w:val="6B77C9"/>
          <w:sz w:val="18"/>
          <w:szCs w:val="18"/>
          <w:u w:val="single"/>
          <w:lang w:eastAsia="ru-RU"/>
        </w:rPr>
        <w:t>стратегии</w:t>
      </w:r>
      <w:r w:rsidR="002F2B1F">
        <w:rPr>
          <w:rFonts w:ascii="Verdana" w:eastAsia="Times New Roman" w:hAnsi="Verdana" w:cs="Times New Roman"/>
          <w:b/>
          <w:bCs/>
          <w:color w:val="6B77C9"/>
          <w:sz w:val="18"/>
          <w:szCs w:val="18"/>
          <w:u w:val="single"/>
          <w:lang w:eastAsia="ru-RU"/>
        </w:rPr>
        <w:fldChar w:fldCharType="end"/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реализации</w:t>
      </w:r>
      <w:proofErr w:type="spellEnd"/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данной модели. Во-первых, это деятельность, ориентированная на разрушение и/или переориентацию молодёжных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 </w:t>
      </w:r>
      <w:hyperlink r:id="rId5" w:tgtFrame="_blank" w:history="1">
        <w:r w:rsidRPr="00541888">
          <w:rPr>
            <w:rFonts w:ascii="Verdana" w:eastAsia="Times New Roman" w:hAnsi="Verdana" w:cs="Times New Roman"/>
            <w:b/>
            <w:bCs/>
            <w:color w:val="6B77C9"/>
            <w:sz w:val="18"/>
            <w:szCs w:val="18"/>
            <w:u w:val="single"/>
            <w:lang w:eastAsia="ru-RU"/>
          </w:rPr>
          <w:t>стратегия</w:t>
        </w:r>
      </w:hyperlink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может быть реализована через развитие экстремальных видов спорта, содержащих элементы риска – альпинизм, велоспорт, мотокросс, сноуборд, </w:t>
      </w:r>
      <w:proofErr w:type="spellStart"/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паркур</w:t>
      </w:r>
      <w:proofErr w:type="spellEnd"/>
      <w:r w:rsidRPr="0054188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т.д. При этом параллельно, там, где это возможно, происходит разрушение «управленческого ядра» носителей субкультуры, а также перевод молодёжного сообщества в новое деятельное русло позитивной направленности. Во-вторых, деятельность, направленная на создание и внедрение в молодёжное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молодёжное объединение, которое имеет привлекательный для молодёжи образ, стиль отношений, тип деятельности и вовлекает в сферу своего влияния максимально большое количество молодёжи. Оптимальным выглядит создание нескольких таких движений, реализующих интересы и предпочтения разных категорий молодёжи.</w:t>
      </w:r>
    </w:p>
    <w:p w:rsidR="00EB7E71" w:rsidRDefault="00EB7E71"/>
    <w:sectPr w:rsidR="00EB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9181A"/>
    <w:multiLevelType w:val="multilevel"/>
    <w:tmpl w:val="816C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9D"/>
    <w:rsid w:val="0008409D"/>
    <w:rsid w:val="002F2B1F"/>
    <w:rsid w:val="00541888"/>
    <w:rsid w:val="00E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8A5D8-5E88-453D-B6AC-81DA2F7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888"/>
    <w:rPr>
      <w:i/>
      <w:iCs/>
    </w:rPr>
  </w:style>
  <w:style w:type="character" w:customStyle="1" w:styleId="apple-converted-space">
    <w:name w:val="apple-converted-space"/>
    <w:basedOn w:val="a0"/>
    <w:rsid w:val="00541888"/>
  </w:style>
  <w:style w:type="character" w:styleId="a5">
    <w:name w:val="Hyperlink"/>
    <w:basedOn w:val="a0"/>
    <w:uiPriority w:val="99"/>
    <w:semiHidden/>
    <w:unhideWhenUsed/>
    <w:rsid w:val="00541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niy.ru/info/anti_terror/5758-modeli-profilaktiki-ekstremizma-v-molodezhnoy-sre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Белова Юлия Сергеевна</cp:lastModifiedBy>
  <cp:revision>2</cp:revision>
  <dcterms:created xsi:type="dcterms:W3CDTF">2021-03-30T03:40:00Z</dcterms:created>
  <dcterms:modified xsi:type="dcterms:W3CDTF">2021-03-30T03:40:00Z</dcterms:modified>
</cp:coreProperties>
</file>